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7A6C99" w:rsidRDefault="000600AE" w:rsidP="005C18CB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A6C9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99" w:rsidRPr="007A6C99" w:rsidRDefault="007A6C99" w:rsidP="007A6C99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A6C99">
        <w:rPr>
          <w:rFonts w:ascii="Times New Roman" w:hAnsi="Times New Roman" w:cs="Times New Roman"/>
          <w:color w:val="auto"/>
          <w:sz w:val="28"/>
          <w:szCs w:val="28"/>
        </w:rPr>
        <w:t>Названы три региона, в которых востребована волгоградская недвижимость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C99">
        <w:rPr>
          <w:rFonts w:ascii="Times New Roman" w:hAnsi="Times New Roman" w:cs="Times New Roman"/>
          <w:bCs/>
          <w:i/>
          <w:sz w:val="28"/>
          <w:szCs w:val="28"/>
        </w:rPr>
        <w:t xml:space="preserve">За девять месяцев 2020 года в Кадастровую палату по Волгоградской области поступило более трех тысяч пакетов документов для оформления недвижимости на территории области по экстерриториальному принципу. По сравнению с аналогичным периодом 2019 года спрос на популярную услугу снизился на 1,9 %. 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Снижение числа заявлений об экстерриториальном учете и регистрации недвижимости </w:t>
      </w:r>
      <w:r w:rsidRPr="007A6C99">
        <w:rPr>
          <w:rFonts w:ascii="Times New Roman" w:hAnsi="Times New Roman" w:cs="Times New Roman"/>
          <w:iCs/>
          <w:sz w:val="28"/>
          <w:szCs w:val="28"/>
        </w:rPr>
        <w:t>–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  <w:r w:rsidRPr="007A6C99">
        <w:rPr>
          <w:rFonts w:ascii="Times New Roman" w:hAnsi="Times New Roman" w:cs="Times New Roman"/>
          <w:bCs/>
          <w:sz w:val="28"/>
          <w:szCs w:val="28"/>
        </w:rPr>
        <w:t>возможное последствие пандемии</w:t>
      </w:r>
      <w:r w:rsidRPr="007A6C9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6C99">
        <w:rPr>
          <w:rFonts w:ascii="Times New Roman" w:hAnsi="Times New Roman" w:cs="Times New Roman"/>
          <w:sz w:val="28"/>
          <w:szCs w:val="28"/>
        </w:rPr>
        <w:t xml:space="preserve"> </w:t>
      </w:r>
      <w:r w:rsidRPr="007A6C99">
        <w:rPr>
          <w:rFonts w:ascii="Times New Roman" w:hAnsi="Times New Roman" w:cs="Times New Roman"/>
          <w:iCs/>
          <w:sz w:val="28"/>
          <w:szCs w:val="28"/>
        </w:rPr>
        <w:t>Поскольку активность на рынке недвижимости снизилась в целом, то падение спроса на экстерриториальное оформление недвижимости – закономерное следствие. Когда рынок восстановится от последствий пандемии, спрос на услуги оживет вместе с ним. Этому в немалой степени будет способствовать популярность и востребованность данной услуги.</w:t>
      </w:r>
    </w:p>
    <w:p w:rsidR="007A6C99" w:rsidRPr="007A6C99" w:rsidRDefault="007A6C99" w:rsidP="007A6C9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Наиболее востребована волгоградская недвижимость у жителей Самарской Ростовской и Саратовской областей. 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Напомним, что возможность оформлять недвижимость экстерриториально появилась у россиян в 2017 году со вступлением в силу закона «О государственной регистрации недвижимости». Формат быстро стал популярным, так как помогает оформить недвижимость на расстоянии: подать документы на учет и регистрацию можно в своем регионе, а регистрируемый объект при этом может находиться на другом конце страны.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оказания услуг помогает обратиться за регистрацией прав и постановкой на кадастровый учет в офис приема-выдачи документов независимо от месторасположения регистрируемого объекта недвижимости, что позволяет существенно сэкономить на поездках к месторасположению оформляемого объекта. К примеру, житель Камышина может оформить права на квартиру, расположенную в Калининграде, не выезжая для этого за пределы своего региона. Достаточно обратиться в ближайший офис Кадастровой палаты по приему-выдаче документов по экстерриториальному принципу. По итогам оказания услуги собственник </w:t>
      </w:r>
      <w:r w:rsidRPr="007A6C99">
        <w:rPr>
          <w:rFonts w:ascii="Times New Roman" w:hAnsi="Times New Roman" w:cs="Times New Roman"/>
          <w:sz w:val="28"/>
          <w:szCs w:val="28"/>
        </w:rPr>
        <w:lastRenderedPageBreak/>
        <w:t>получит выписку из Единого государственного реестра недвижимости, подтверждающую проведение учетно-регистрационных действий.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7A6C99">
        <w:rPr>
          <w:sz w:val="28"/>
          <w:szCs w:val="28"/>
        </w:rPr>
        <w:t>Как правило, экстерриториальный принцип подачи заявлений касается покупки недвижимости на вторичном рынке, а также перехода права, например, в связи с наследованием.</w:t>
      </w:r>
    </w:p>
    <w:p w:rsidR="007A6C99" w:rsidRPr="007A6C99" w:rsidRDefault="007A6C99" w:rsidP="007A6C99">
      <w:pPr>
        <w:pStyle w:val="a5"/>
        <w:spacing w:before="0" w:beforeAutospacing="0" w:after="0" w:afterAutospacing="0"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C99">
        <w:rPr>
          <w:rFonts w:eastAsiaTheme="minorHAnsi"/>
          <w:sz w:val="28"/>
          <w:szCs w:val="28"/>
          <w:lang w:eastAsia="en-US"/>
        </w:rPr>
        <w:t>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</w:t>
      </w: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C99">
        <w:rPr>
          <w:rFonts w:ascii="Times New Roman" w:hAnsi="Times New Roman" w:cs="Times New Roman"/>
          <w:sz w:val="28"/>
          <w:szCs w:val="28"/>
        </w:rPr>
        <w:t>Подать документы по экстерриториальному принципу можно по </w:t>
      </w:r>
      <w:hyperlink r:id="rId9" w:history="1">
        <w:r w:rsidRPr="007A6C9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предварительн</w:t>
        </w:r>
        <w:r w:rsidRPr="007A6C9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7A6C99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й записи</w:t>
        </w:r>
      </w:hyperlink>
      <w:r w:rsidRPr="007A6C99">
        <w:rPr>
          <w:rFonts w:ascii="Times New Roman" w:hAnsi="Times New Roman" w:cs="Times New Roman"/>
          <w:color w:val="334059"/>
          <w:sz w:val="28"/>
          <w:szCs w:val="28"/>
        </w:rPr>
        <w:t xml:space="preserve">. </w:t>
      </w:r>
      <w:r w:rsidRPr="007A6C99">
        <w:rPr>
          <w:rFonts w:ascii="Times New Roman" w:hAnsi="Times New Roman" w:cs="Times New Roman"/>
          <w:sz w:val="28"/>
          <w:szCs w:val="28"/>
        </w:rPr>
        <w:t>Она открыта в личном кабинете на портале Росреестра. Для авторизации используется учетная запись единого портала государственных услуг.</w:t>
      </w:r>
    </w:p>
    <w:p w:rsidR="007A6C99" w:rsidRPr="007A6C99" w:rsidRDefault="007A6C99" w:rsidP="007A6C99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99" w:rsidRPr="007A6C99" w:rsidRDefault="007A6C99" w:rsidP="007A6C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A6C99">
        <w:rPr>
          <w:rFonts w:ascii="Times New Roman" w:hAnsi="Times New Roman" w:cs="Times New Roman"/>
          <w:sz w:val="20"/>
          <w:szCs w:val="20"/>
        </w:rPr>
        <w:t>Ответственный</w:t>
      </w:r>
      <w:proofErr w:type="gramEnd"/>
      <w:r w:rsidRPr="007A6C99">
        <w:rPr>
          <w:rFonts w:ascii="Times New Roman" w:hAnsi="Times New Roman" w:cs="Times New Roman"/>
          <w:sz w:val="20"/>
          <w:szCs w:val="20"/>
        </w:rPr>
        <w:t xml:space="preserve"> за взаимодействие 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7A6C99" w:rsidRDefault="00DC4C94" w:rsidP="007A6C99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6C9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7A6C9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A6C99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7A6C99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C750E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8E26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C750E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877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18CB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6C99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2673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1306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  <w:style w:type="character" w:styleId="af2">
    <w:name w:val="FollowedHyperlink"/>
    <w:basedOn w:val="a0"/>
    <w:uiPriority w:val="99"/>
    <w:semiHidden/>
    <w:unhideWhenUsed/>
    <w:rsid w:val="008E26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e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1270-CE3A-41E2-895C-0FE8FF3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IRONMANN (AKA SHAMAN)</cp:lastModifiedBy>
  <cp:revision>3</cp:revision>
  <cp:lastPrinted>2020-06-03T04:57:00Z</cp:lastPrinted>
  <dcterms:created xsi:type="dcterms:W3CDTF">2020-11-07T11:44:00Z</dcterms:created>
  <dcterms:modified xsi:type="dcterms:W3CDTF">2020-11-07T12:04:00Z</dcterms:modified>
</cp:coreProperties>
</file>